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40.png" ContentType="image/png"/>
  <Override PartName="/word/media/rId41.png" ContentType="image/png"/>
  <Override PartName="/word/media/rId45.png" ContentType="image/png"/>
  <Override PartName="/word/media/rId23.png" ContentType="image/png"/>
  <Override PartName="/word/media/rId25.png" ContentType="image/png"/>
  <Override PartName="/word/media/rId59.png" ContentType="image/png"/>
  <Override PartName="/word/media/rId58.png" ContentType="image/png"/>
  <Override PartName="/word/media/rId24.png" ContentType="image/png"/>
  <Override PartName="/word/media/rId63.png" ContentType="image/png"/>
  <Override PartName="/word/media/rId32.png" ContentType="image/png"/>
  <Override PartName="/word/media/rId52.png" ContentType="image/png"/>
  <Override PartName="/word/media/rId54.png" ContentType="image/png"/>
  <Override PartName="/word/media/rId35.png" ContentType="image/png"/>
  <Override PartName="/word/media/rId38.png" ContentType="image/png"/>
  <Override PartName="/word/media/rId61.png" ContentType="image/png"/>
  <Override PartName="/word/media/rId62.png" ContentType="image/png"/>
  <Override PartName="/word/media/rId26.png" ContentType="image/png"/>
  <Override PartName="/word/media/rId49.png" ContentType="image/png"/>
  <Override PartName="/word/media/rId47.png" ContentType="image/png"/>
  <Override PartName="/word/media/rId56.png" ContentType="image/png"/>
  <Override PartName="/word/media/rId43.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des ces objets de grande taille à l'échelle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que l'on retrouve chez de nombreuses cellules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(article accepté). De plus le processus d'alignement des chromosomes, encore mal compris, est en partie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BodyText"/>
      </w:pPr>
    </w:p>
    <w:p>
      <w:pPr>
        <w:pStyle w:val="BodyText"/>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symmetric division with higher eukaryotes. Two mechanisms that are found in many cells are chromosome alignment during metaphase and a back and forth movement more or less uniform along the spindle called chromosomes oscillation. By analysing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BodyText"/>
      </w:pPr>
    </w:p>
    <w:p>
      <w:pPr>
        <w:pStyle w:val="BodyText"/>
      </w:pPr>
      <w:r>
        <w:t xml:space="preserve">...</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microtutbule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3"/>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1: Les différentes étapes du cycle cellulaire.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24"/>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2: fsfsfsdfsdfsfkq fqdf dsqfqdsfqdsf qdf qd f qdsf df.</w:t>
      </w:r>
      <w:r>
        <w:t xml:space="preserve"> </w:t>
      </w:r>
      <w:r>
        <w:rPr>
          <w:b/>
        </w:rPr>
        <w:t xml:space="preserve">A.</w:t>
      </w:r>
      <w:r>
        <w:t xml:space="preserve"> </w:t>
      </w:r>
      <w:r>
        <w:t xml:space="preserve">Vu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2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3: Vue 3D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8.</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2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4: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Heading1"/>
      </w:pPr>
      <w:bookmarkStart w:id="27" w:name="introduction"/>
      <w:bookmarkEnd w:id="27"/>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5)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8"/>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5: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Le rôle fondamental de la mitose dans la compréhension du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comprendre de quoi est composé la vie d'une cellule.</w:t>
      </w:r>
    </w:p>
    <w:p>
      <w:pPr>
        <w:pStyle w:val="Heading2"/>
      </w:pPr>
      <w:bookmarkStart w:id="29" w:name="la-vie-dune-cellule"/>
      <w:bookmarkEnd w:id="29"/>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6).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3"/>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6: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part des mécanismes étudiés est conservée entre différents types cellulaires et quelle part est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30" w:name="la-mitose-une-étape-du-cycle-cellulaire"/>
      <w:bookmarkEnd w:id="30"/>
      <w:r>
        <w:t xml:space="preserve">La mitose : une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31" w:name="les-phases-de-la-mitose"/>
      <w:bookmarkEnd w:id="31"/>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6)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particulier n'est pas discuté dans ce travail.</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alors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d'arrêter la mitose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commence au moment où le complexe Cdc2-Cyclin B s'inactive par l'activation de l'APC (Anaphase Promoting Complex). L'APC est une ubiquitin ligase capable de dégrader la Cyclin B</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le complexe cohésine reliant les chromatides sœurs est d’abord dégradé</w:t>
      </w:r>
      <w:r>
        <w:t xml:space="preserve"> </w:t>
      </w:r>
      <w:r>
        <w:t xml:space="preserve">(Oliveira et al.,</w:t>
      </w:r>
      <w:r>
        <w:t xml:space="preserve"> </w:t>
      </w:r>
      <w:hyperlink w:anchor="ref-Oliveira2010">
        <w:r>
          <w:rPr>
            <w:rStyle w:val="Hyperlink"/>
          </w:rPr>
          <w:t xml:space="preserve">2010</w:t>
        </w:r>
      </w:hyperlink>
      <w:r>
        <w:t xml:space="preserve">)</w:t>
      </w:r>
      <w:r>
        <w:t xml:space="preserve">. Ensuite chaque chromatide est « tirée »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initiaux de brins d'ADN. L'enveloppe nucléaire se reforme dans le cas d'une mitose ouverte.</w:t>
      </w:r>
    </w:p>
    <w:p>
      <w:pPr>
        <w:numPr>
          <w:numId w:val="1006"/>
          <w:ilvl w:val="0"/>
        </w:numPr>
      </w:pPr>
      <w:r>
        <w:t xml:space="preserve">la</w:t>
      </w:r>
      <w:r>
        <w:t xml:space="preserve"> </w:t>
      </w:r>
      <w:r>
        <w:rPr>
          <w:b/>
        </w:rPr>
        <w:t xml:space="preserve">cytokinèse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32"/>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6: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w:t>
      </w:r>
    </w:p>
    <w:p>
      <w:pPr>
        <w:pStyle w:val="BodyText"/>
      </w:pPr>
      <w:r>
        <w:t xml:space="preserve">On voit bien à travers la description des différentes étapes de la mitose que l'une des caractéristiques essentielle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3" w:name="le-kinétochore"/>
      <w:bookmarkEnd w:id="33"/>
      <w:r>
        <w:t xml:space="preserve">Le kinétochore</w:t>
      </w:r>
    </w:p>
    <w:p>
      <w:pPr>
        <w:pStyle w:val="FirstParagraph"/>
      </w:pPr>
      <w:r>
        <w:t xml:space="preserve">Le kinétochore est un assemblage de protéines de très grande taille, possédant plusieurs dizaines de types de protéines différents (jusqu'à 80 chez les cellules humaines). L'assemblage se situe sur la partie centromérique des chromatides au niveau des variants d'histone H3 (appelé CENP-A) qui aide le kinétochore à s'associer à l'ADN.</w:t>
      </w:r>
    </w:p>
    <w:p>
      <w:pPr>
        <w:pStyle w:val="BodyText"/>
      </w:pPr>
      <w:r>
        <w:t xml:space="preserve">Il est composé de deux régions (Figure 7) :</w:t>
      </w:r>
    </w:p>
    <w:p>
      <w:pPr>
        <w:numPr>
          <w:numId w:val="1007"/>
          <w:ilvl w:val="0"/>
        </w:numPr>
      </w:pPr>
      <w:r>
        <w:rPr>
          <w:b/>
        </w:rPr>
        <w:t xml:space="preserve">la plaque interne</w:t>
      </w:r>
      <w:r>
        <w:t xml:space="preserve"> </w:t>
      </w:r>
      <w:r>
        <w:t xml:space="preserve">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est responsable des interactions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24"/>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7:</w:t>
      </w:r>
      <w:r>
        <w:t xml:space="preserve"> </w:t>
      </w:r>
      <w:r>
        <w:rPr>
          <w:b/>
        </w:rPr>
        <w:t xml:space="preserve">A.</w:t>
      </w:r>
      <w:r>
        <w:t xml:space="preserve"> </w:t>
      </w:r>
      <w:r>
        <w:t xml:space="preserve">Vu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se forme durant la prométaphase et joue plusieurs rôles importants. En plus d'être un acteur essentiel dans le bon déroulement du point de contrôle de la transition métaphase/anaphase (le SAC), il a aussi un rôle structurel dans l'attachement entre le chromosome et les microtubules.</w:t>
      </w:r>
    </w:p>
    <w:p>
      <w:pPr>
        <w:pStyle w:val="Heading3"/>
      </w:pPr>
      <w:bookmarkStart w:id="34" w:name="les-microtubules"/>
      <w:bookmarkEnd w:id="34"/>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7A.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7B). Les deux extrémités étant chargées différemment en GTP et GDP, elle possède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5"/>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7:</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l'autre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jouent un rôle essentiel dans la cellule en lui conférant une réalité physique. En effet ces protéines de structure permettent le maintien de la forme tridimensionnelle et participent aussi au processus de migration des cellules. C'est ainsi qu'il est possible d'apprécier la grande diversité de forme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 tandis que les dynéines se déplacent vers l'extrémité -.</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est capable de modifier cette dynamicité. Notamment une famille de protéines est connue pour induire la dépolymérisation des microtubules pendant la mitose.</w:t>
      </w:r>
    </w:p>
    <w:p>
      <w:pPr>
        <w:pStyle w:val="Heading3"/>
      </w:pPr>
      <w:bookmarkStart w:id="36" w:name="les-kinésines-dépolymérisatrices-de-microtubule"/>
      <w:bookmarkEnd w:id="36"/>
      <w:r>
        <w:t xml:space="preserve">Les kinésines dépolymérisatrices de microtubule</w:t>
      </w:r>
    </w:p>
    <w:p>
      <w:pPr>
        <w:pStyle w:val="FirstParagraph"/>
      </w:pPr>
      <w:r>
        <w:t xml:space="preserve">Les premières études sur cette famille de kinésines ont commencé dans les années 1990 (voir cette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 microtubule. Par exemple, la déplétion de la kinésine-13 dans des extraits d’œufs de</w:t>
      </w:r>
      <w:r>
        <w:t xml:space="preserve"> </w:t>
      </w:r>
      <w:r>
        <w:rPr>
          <w:i/>
        </w:rPr>
        <w:t xml:space="preserve">Xenopus</w:t>
      </w:r>
      <w:r>
        <w:t xml:space="preserve"> </w:t>
      </w:r>
      <w:r>
        <w:t xml:space="preserve">(appelé XKCM1) a pour effet d'agrandir la taille des microtubules qui présentent par ailleurs un taux de catastrophe plus élevé</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chez un grand nombre d'autres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commença à être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 des microtubules kinétochoriens et que sa délétion entraîne un allongement du fuseau mitotique, un décentrage des chromosomes ainsi qu'un délai du démarrage de l'anaphase dû à l'activation du point de contrôle de la transition métaphase/anaphase (le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sur les kinésines</w:t>
      </w:r>
      <w:r>
        <w:t xml:space="preserve"> </w:t>
      </w:r>
      <w:r>
        <w:t xml:space="preserve">(Wickstead and Gull,</w:t>
      </w:r>
      <w:r>
        <w:t xml:space="preserve"> </w:t>
      </w:r>
      <w:hyperlink w:anchor="ref-Wickstead2006">
        <w:r>
          <w:rPr>
            <w:rStyle w:val="Hyperlink"/>
          </w:rPr>
          <w:t xml:space="preserve">2006</w:t>
        </w:r>
      </w:hyperlink>
      <w:r>
        <w:t xml:space="preserve">)</w:t>
      </w:r>
      <w:r>
        <w:t xml:space="preserve"> </w:t>
      </w:r>
      <w:r>
        <w:t xml:space="preserve">suggère que tout les eucaryotes possèdent au moins un gène codant pour une kinésine parmi la kinésine-8 et la kinésine-13. Il a même été montré qu'un parasite protozoaire (</w:t>
      </w:r>
      <w:r>
        <w:rPr>
          <w:i/>
        </w:rPr>
        <w:t xml:space="preserve">Theileria annulata</w:t>
      </w:r>
      <w:r>
        <w:t xml:space="preserve">) ne possède que deux kinésines: la kinésine-8 et la kinésine-13. Tout ceci révèle l'importance fondamentale des kinésines dépolymérisatrices dans l'activité des microtubules des cellules eucaryotes.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8),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2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8: Vue 3D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8.</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2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8: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influent le comportement de l'attachement entre le microtubule et le kinétochore, elles ne sont pas responsables de l'attachement. Celui-ci dépend de protéines spécifiques au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hétérotetramère composé de quatre protéines (voir Figure 8A):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La tête composée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et son équipe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espace bien défini qu'il est possible de compter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sœurs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aux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face à face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laser ablation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avoir ablaté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 protéine kinase appelée Aurora B,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 pas accès aux protéines du kinétochore et ne pourra donc pas déstabiliser l'attachement</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commence à être de mieux en mieux compris (voir</w:t>
      </w:r>
      <w:r>
        <w:t xml:space="preserve"> </w:t>
      </w:r>
      <w:r>
        <w:t xml:space="preserve">Auckland and McAinsh (</w:t>
      </w:r>
      <w:hyperlink w:anchor="ref-Auckland2015">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w:t>
      </w:r>
      <w:r>
        <w:t xml:space="preserve"> </w:t>
      </w:r>
      <w:r>
        <w:rPr>
          <w:i/>
        </w:rPr>
        <w:t xml:space="preserve">poleward</w:t>
      </w:r>
      <w:r>
        <w:t xml:space="preserve"> </w:t>
      </w:r>
      <w:r>
        <w:t xml:space="preserve">(P),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w:t>
      </w:r>
      <w:r>
        <w:t xml:space="preserve"> </w:t>
      </w:r>
      <w:r>
        <w:rPr>
          <w:i/>
        </w:rPr>
        <w:t xml:space="preserve">anti-poleward</w:t>
      </w:r>
      <w:r>
        <w:t xml:space="preserve"> </w:t>
      </w:r>
      <w:r>
        <w:t xml:space="preserve">(AP)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d'autres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le fuseau subit une contrainte maximum car tout les chromosomes sont attachés et produisent une force (Figure 13). Le complexe cohésine contre-balance les forces appliquées aux kinétochores. De plus les microtubules inter-digitées produisent aussi une force d'extension du fuseau au niveau de la zone inter-digitée.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 contrainte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garantie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(voir Figure 9) pour les attachements corrects/incorrects), il active le SAC qui bloque le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Par défaut le SAC est actif et inhibe la dégradation de la cohésine. Lorsque tous les kinétochores sont attachés de manière stable, alors le SAC se désactive et une cascade métabolique dégrade le complexe cohésine.</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est à ce jour connu pour être l'inhibiteur principal de l'APC/C.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la-modélisation-késako"/>
      <w:bookmarkEnd w:id="51"/>
      <w:r>
        <w:t xml:space="preserve">La modélisation : késako ?</w:t>
      </w:r>
    </w:p>
    <w:p>
      <w:pPr>
        <w:pStyle w:val="FirstParagraph"/>
      </w:pPr>
      <w:r>
        <w:t xml:space="preserve">La modélisation est un vaste champ de recherche et il existe une grande variété de classe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d'autre classe de modèle (comme les modèles de « boites noires », non discutés ici). On notera qu'il est aussi possible d'appliquer une série d'approximation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chiffrant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dû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 kinésine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L'assemblage du fuseau mitotique a été l'un des premiers processus mitotiques à avoir été modélisé mathématiquement. Sa simplicité et la connaissance de la physique sous jacente en font un bon exemple d'utilisation de la modélisation mathématique dans la compréhension d'un phénomène biologique. (TOFO: A REFORMULER???)</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afin d'attacher chacun des kinétochores. Des simulations numériques ont montré que ce processus seul n'est pas assez efficace pour expliquer les temps de prométaphase, rencontrés dans la plupart des organismes de l'ordre d'une dizaine de minute</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 d'attachements possibles des chromosomes.</w:t>
      </w:r>
    </w:p>
    <w:p>
      <w:pPr>
        <w:pStyle w:val="BodyText"/>
      </w:pPr>
      <w:r>
        <w:t xml:space="preserve">Un modèle propose que l'un de ces biais pourrait être la présence d'un gradient de RanGTP autour des kinétochores (Figure 17). Une plus forte concentration de RanGTP stabiliserait les microtubules et les ferait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cherche et capture » aléatoires ont montré la présence de 65% d'attachement mérotélique et seulement 15% d'attachement amphitélique</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sœur ferait face au pôle opposé et aurait donc une plus forte probabilité de s'attacher à lui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erreurs itératifs.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sœur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kinétique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assument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 modèle</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aussi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et aussi en prenant en compte deux mécanismes régulant l'attachement KT-MT: l'orientation du kinétochore et la tension exercée sur les deux kinétochores sœurs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à savoir que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est faible tandis que les attachements contenant un microtubule qui dépolymérise est fort.</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soit l'énergie proviendrait de la dynamique du microtubule (modèle de Hill) ou bien soit l'énergie proviendrait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tout les types de fuseaux et d'organismes existant.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 en 2002 par un consortium dirigé par l'Institut de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aussi un puissant outil de biologie moléculaire auquel il est aisé de supprimer, de manière conditionnelle ou non, un gène ainsi que de marquer différentes protéines à l'aide de marqueurs fluorescents.</w:t>
      </w:r>
    </w:p>
    <w:p>
      <w:pPr>
        <w:pStyle w:val="BodyText"/>
      </w:pPr>
      <w:r>
        <w:t xml:space="preserve">En 1996, un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 opéron lactose) au sein du génome. Le gène</w:t>
      </w:r>
      <w:r>
        <w:t xml:space="preserve"> </w:t>
      </w:r>
      <w:r>
        <w:rPr>
          <w:i/>
        </w:rPr>
        <w:t xml:space="preserve">lacI</w:t>
      </w:r>
      <w:r>
        <w:t xml:space="preserve">, auquel a été ajouté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chromosomes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(et des statistiques bayésiennes ???)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fission-yeast-kinesin-8-controls-chromosome-congression-independently-of-oscillations"/>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Heading3"/>
      </w:pPr>
      <w:bookmarkStart w:id="70" w:name="peut-on-inférer-létat-dattachement-par-lanalyse-de-la-trajectoire"/>
      <w:bookmarkEnd w:id="70"/>
      <w:r>
        <w:t xml:space="preserve">Peut-on inférer l'état d'attachement par l'analyse de la trajectoire ?</w:t>
      </w:r>
    </w:p>
    <w:p>
      <w:pPr>
        <w:pStyle w:val="Compact"/>
        <w:numPr>
          <w:numId w:val="1011"/>
          <w:ilvl w:val="0"/>
        </w:numPr>
      </w:pPr>
      <w:r>
        <w:t xml:space="preserve">broder un truc (probablement avec du data-driven bla bla bla)</w:t>
      </w:r>
    </w:p>
    <w:p>
      <w:pPr>
        <w:pStyle w:val="Heading3"/>
      </w:pPr>
      <w:bookmarkStart w:id="71" w:name="analyse-du-mouvement-des-chromosomes-par-des-approches-bayésiennes"/>
      <w:bookmarkEnd w:id="71"/>
      <w:r>
        <w:t xml:space="preserve">Analyse du mouvement des chromosomes par des approches bayésiennes</w:t>
      </w:r>
    </w:p>
    <w:p>
      <w:pPr>
        <w:pStyle w:val="Compact"/>
        <w:numPr>
          <w:numId w:val="1012"/>
          <w:ilvl w:val="0"/>
        </w:numPr>
      </w:pPr>
      <w:r>
        <w:t xml:space="preserve">broder aussi un truc avec des MSD toussa toussa</w:t>
      </w:r>
    </w:p>
    <w:p>
      <w:pPr>
        <w:pStyle w:val="Heading2"/>
      </w:pPr>
      <w:bookmarkStart w:id="72" w:name="modélisation-bio-mécanique-du-fuseau-mitotique"/>
      <w:bookmarkEnd w:id="72"/>
      <w:r>
        <w:t xml:space="preserve">Modélisation bio-mécanique du fuseau mitotique</w:t>
      </w:r>
    </w:p>
    <w:p>
      <w:pPr>
        <w:pStyle w:val="Heading3"/>
      </w:pPr>
      <w:bookmarkStart w:id="73" w:name="un-modèle-de-congression-alternatif"/>
      <w:bookmarkEnd w:id="73"/>
      <w:r>
        <w:t xml:space="preserve">Un modèle de congression alternatif</w:t>
      </w:r>
    </w:p>
    <w:p>
      <w:pPr>
        <w:pStyle w:val="Compact"/>
        <w:numPr>
          <w:numId w:val="1013"/>
          <w:ilvl w:val="0"/>
        </w:numPr>
      </w:pPr>
      <w:r>
        <w:t xml:space="preserve">parler de l'hyptothese 2</w:t>
      </w:r>
    </w:p>
    <w:p>
      <w:pPr>
        <w:pStyle w:val="Heading3"/>
      </w:pPr>
      <w:bookmarkStart w:id="74" w:name="vers-un-modèle-dattachement-à-trois-états"/>
      <w:bookmarkEnd w:id="74"/>
      <w:r>
        <w:t xml:space="preserve">Vers un modèle d'attachement à trois états</w:t>
      </w:r>
    </w:p>
    <w:p>
      <w:pPr>
        <w:pStyle w:val="Compact"/>
        <w:numPr>
          <w:numId w:val="1014"/>
          <w:ilvl w:val="0"/>
        </w:numPr>
      </w:pPr>
      <w:r>
        <w:t xml:space="preserve">parler de la tentative dajouter trois etats possibles d'attachement</w:t>
      </w:r>
    </w:p>
    <w:p>
      <w:pPr>
        <w:pStyle w:val="Heading1"/>
      </w:pPr>
      <w:bookmarkStart w:id="75" w:name="discussion"/>
      <w:bookmarkEnd w:id="75"/>
      <w:r>
        <w:t xml:space="preserve">Discussion</w:t>
      </w:r>
    </w:p>
    <w:p>
      <w:pPr>
        <w:pStyle w:val="Heading2"/>
      </w:pPr>
      <w:bookmarkStart w:id="76" w:name="le-mouvement-des-chromosomes-durant-la-mitose"/>
      <w:bookmarkEnd w:id="76"/>
      <w:r>
        <w:t xml:space="preserve">Le mouvement des chromosomes durant la mitose</w:t>
      </w:r>
    </w:p>
    <w:p>
      <w:pPr>
        <w:pStyle w:val="Heading2"/>
      </w:pPr>
      <w:bookmarkStart w:id="77" w:name="le-mécanisme-dalignement-des-chromosomes-de-lin-silico-à-lin-vivo"/>
      <w:bookmarkEnd w:id="77"/>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78" w:name="modéliser-la-mitose-jusquà-quelle-précision"/>
      <w:bookmarkEnd w:id="78"/>
      <w:r>
        <w:t xml:space="preserve">Modéliser la mitose : jusqu'à quelle précision ?</w:t>
      </w:r>
    </w:p>
    <w:p>
      <w:pPr>
        <w:pStyle w:val="FirstParagraph"/>
      </w:pPr>
    </w:p>
    <w:p>
      <w:pPr>
        <w:pStyle w:val="Heading1"/>
      </w:pPr>
      <w:bookmarkStart w:id="79" w:name="annexes"/>
      <w:bookmarkEnd w:id="79"/>
      <w:r>
        <w:t xml:space="preserve">Annexes</w:t>
      </w:r>
    </w:p>
    <w:p>
      <w:pPr>
        <w:pStyle w:val="Heading2"/>
      </w:pPr>
      <w:bookmarkStart w:id="80" w:name="annexe-1-bla-bla-bla-bla"/>
      <w:bookmarkEnd w:id="80"/>
      <w:r>
        <w:t xml:space="preserve">Annexe 1 : bla bla bla bla</w:t>
      </w:r>
    </w:p>
    <w:p>
      <w:pPr>
        <w:pStyle w:val="FirstParagraph"/>
      </w:pPr>
    </w:p>
    <w:p>
      <w:pPr>
        <w:pStyle w:val="Heading1"/>
      </w:pPr>
      <w:bookmarkStart w:id="81" w:name="bibliographie"/>
      <w:bookmarkEnd w:id="81"/>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989dec6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f328fb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24" Target="media/rId24.png" /><Relationship Type="http://schemas.openxmlformats.org/officeDocument/2006/relationships/image" Id="rId63" Target="media/rId63.png" /><Relationship Type="http://schemas.openxmlformats.org/officeDocument/2006/relationships/image" Id="rId32" Target="media/rId32.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6" Target="media/rId2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